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2702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ORDONANŢĂ DE URGENŢĂ </w:t>
      </w:r>
      <w:proofErr w:type="spellStart"/>
      <w:r w:rsidRPr="002702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nr</w:t>
      </w:r>
      <w:proofErr w:type="spellEnd"/>
      <w:r w:rsidRPr="002702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proofErr w:type="gramEnd"/>
      <w:r w:rsidRPr="002702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187 din 28 </w:t>
      </w:r>
      <w:proofErr w:type="spellStart"/>
      <w:r w:rsidRPr="002702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octombrie</w:t>
      </w:r>
      <w:proofErr w:type="spellEnd"/>
      <w:r w:rsidRPr="002702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2020</w:t>
      </w:r>
    </w:p>
    <w:bookmarkEnd w:id="0"/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144182 301   0 47&gt;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Ordonanţei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urgenţă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Guvernului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. 144/</w:t>
      </w:r>
      <w:proofErr w:type="gram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2020</w:t>
      </w:r>
      <w:r w:rsidRPr="002702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alocarea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prevenţie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2020/2021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riscului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coronavirus SARS-CoV-2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b/>
          <w:bCs/>
          <w:sz w:val="24"/>
          <w:szCs w:val="24"/>
        </w:rPr>
        <w:t xml:space="preserve">EMITENT:     </w:t>
      </w:r>
      <w:r w:rsidRPr="00270273">
        <w:rPr>
          <w:rFonts w:ascii="Times New Roman" w:hAnsi="Times New Roman" w:cs="Times New Roman"/>
          <w:color w:val="0000FF"/>
          <w:sz w:val="24"/>
          <w:szCs w:val="24"/>
        </w:rPr>
        <w:t>GUVERNUL ROMÂNIEI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270273">
        <w:rPr>
          <w:rFonts w:ascii="Times New Roman" w:hAnsi="Times New Roman" w:cs="Times New Roman"/>
          <w:b/>
          <w:bCs/>
          <w:sz w:val="24"/>
          <w:szCs w:val="24"/>
        </w:rPr>
        <w:t xml:space="preserve">PUBLICAT ÎN: </w:t>
      </w:r>
      <w:r w:rsidRPr="00270273">
        <w:rPr>
          <w:rFonts w:ascii="Times New Roman" w:hAnsi="Times New Roman" w:cs="Times New Roman"/>
          <w:color w:val="0000FF"/>
          <w:sz w:val="24"/>
          <w:szCs w:val="24"/>
        </w:rPr>
        <w:t xml:space="preserve">MONITORUL OFICIAL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</w:rPr>
        <w:t xml:space="preserve">. 1005 din 29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</w:rPr>
        <w:t>octombrie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</w:rPr>
        <w:t xml:space="preserve"> 2020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70273">
        <w:rPr>
          <w:rFonts w:ascii="Times New Roman" w:hAnsi="Times New Roman" w:cs="Times New Roman"/>
          <w:b/>
          <w:bCs/>
          <w:sz w:val="24"/>
          <w:szCs w:val="24"/>
        </w:rPr>
        <w:t xml:space="preserve">Data </w:t>
      </w:r>
      <w:proofErr w:type="spellStart"/>
      <w:r w:rsidRPr="00270273">
        <w:rPr>
          <w:rFonts w:ascii="Times New Roman" w:hAnsi="Times New Roman" w:cs="Times New Roman"/>
          <w:b/>
          <w:bCs/>
          <w:sz w:val="24"/>
          <w:szCs w:val="24"/>
        </w:rPr>
        <w:t>intrarii</w:t>
      </w:r>
      <w:proofErr w:type="spellEnd"/>
      <w:r w:rsidRPr="00270273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proofErr w:type="gramStart"/>
      <w:r w:rsidRPr="00270273">
        <w:rPr>
          <w:rFonts w:ascii="Times New Roman" w:hAnsi="Times New Roman" w:cs="Times New Roman"/>
          <w:b/>
          <w:bCs/>
          <w:sz w:val="24"/>
          <w:szCs w:val="24"/>
        </w:rPr>
        <w:t>vigoare</w:t>
      </w:r>
      <w:proofErr w:type="spellEnd"/>
      <w:r w:rsidRPr="0027027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270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2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29 </w:t>
      </w:r>
      <w:proofErr w:type="spellStart"/>
      <w:r w:rsidRPr="00270273">
        <w:rPr>
          <w:rFonts w:ascii="Times New Roman" w:hAnsi="Times New Roman" w:cs="Times New Roman"/>
          <w:b/>
          <w:bCs/>
          <w:color w:val="0000FF"/>
          <w:sz w:val="24"/>
          <w:szCs w:val="24"/>
        </w:rPr>
        <w:t>octombrie</w:t>
      </w:r>
      <w:proofErr w:type="spellEnd"/>
      <w:r w:rsidRPr="00270273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2020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învăţătură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pandemiei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SARS-CoV-2,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interacţiuni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limitate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destinatarii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aspect care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reclamă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tehnologiei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informaţiei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mobile,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tablete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laptopuri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internet,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consultare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Ghidului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2.3.3 -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conţinutului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digital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TIC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sistemice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incluziune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secţiunea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eEducaţie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axa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prioritară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2 -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tehnologia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informaţiei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comunicaţiilor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(TIC)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digitală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competitivă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Competitivitate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2014-2020 s-au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formulat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numeroase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solicitări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majorare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tabletă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corela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specificaţiile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minimale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on-line,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numeroase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scenariul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roşu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creşterii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cazurilor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infectare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SARS-CoV-2,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didactic strict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on-line,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finanţării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achiziţionarea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tehnologiei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informaţiei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- IT mobile,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tehnologiei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informaţiei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- IT mobile,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tablete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laptopuri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internet,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on-line,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sanitară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stat/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superior de stat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pandemiei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coronavirus SARS-CoV-2,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195 324901   0 21&gt;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Decretul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proofErr w:type="gram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195/2020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prelungită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240 324901   0 21&gt;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Decretul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240/2020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continuate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alertă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394 22 331   0 33&gt;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Hotărârea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Guvernului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394/2020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alertă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pandemiei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COVID-19,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prelungită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476 22 301   0 33&gt;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Hotărârea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Guvernului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476/2020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alertă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pandemiei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COVID-19,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ca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reacţie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imediată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crizei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operaţiunile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sprijinire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capacităţilor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reacţie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criză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1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2020, conform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832020R0460           28&gt;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Regulamentului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(UE) 2020/460</w:t>
      </w:r>
      <w:r w:rsidRPr="0027027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30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832013R1301C(01)      34&gt;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Regulamentelor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(UE)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. 1.301/2013</w:t>
      </w:r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r w:rsidRPr="00270273">
        <w:rPr>
          <w:rFonts w:ascii="Times New Roman" w:hAnsi="Times New Roman" w:cs="Times New Roman"/>
          <w:vanish/>
          <w:sz w:val="24"/>
          <w:szCs w:val="24"/>
        </w:rPr>
        <w:t xml:space="preserve">&lt;LLNK </w:t>
      </w:r>
      <w:proofErr w:type="gramStart"/>
      <w:r w:rsidRPr="00270273">
        <w:rPr>
          <w:rFonts w:ascii="Times New Roman" w:hAnsi="Times New Roman" w:cs="Times New Roman"/>
          <w:vanish/>
          <w:sz w:val="24"/>
          <w:szCs w:val="24"/>
        </w:rPr>
        <w:t>832013R1301C(</w:t>
      </w:r>
      <w:proofErr w:type="gramEnd"/>
      <w:r w:rsidRPr="00270273">
        <w:rPr>
          <w:rFonts w:ascii="Times New Roman" w:hAnsi="Times New Roman" w:cs="Times New Roman"/>
          <w:vanish/>
          <w:sz w:val="24"/>
          <w:szCs w:val="24"/>
        </w:rPr>
        <w:t>01)      19&gt;</w:t>
      </w:r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(UE)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proofErr w:type="gram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1.303/2013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vanish/>
          <w:sz w:val="24"/>
          <w:szCs w:val="24"/>
        </w:rPr>
        <w:t>&lt;LLNK 832014R0508           18&gt;</w:t>
      </w:r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(UE)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508/2014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menite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mobilizeze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statelor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membre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economiilor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reacţie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epidemia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COVID-19 (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Iniţiativa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reacţie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coronavirus)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eligibilităţii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POIM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dezinfectanţi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mobile,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vizează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strategic,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guvernare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amânată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adoptarea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imediate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calea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.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11991     0221 202 115 56&gt;</w:t>
      </w:r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art. </w:t>
      </w:r>
      <w:proofErr w:type="gram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115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alin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(4) </w:t>
      </w:r>
      <w:proofErr w:type="gram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din</w:t>
      </w:r>
      <w:proofErr w:type="gram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Constituţia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României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republicată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Guvernul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adoptă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ordonanţă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color w:val="0000FF"/>
          <w:sz w:val="24"/>
          <w:szCs w:val="24"/>
        </w:rPr>
        <w:t xml:space="preserve">    ARTICOL UNIC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70273">
        <w:rPr>
          <w:rFonts w:ascii="Times New Roman" w:hAnsi="Times New Roman" w:cs="Times New Roman"/>
          <w:vanish/>
          <w:sz w:val="24"/>
          <w:szCs w:val="24"/>
        </w:rPr>
        <w:t>&lt;LLNK 12020   144182 301   0 46&gt;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Ordonanţa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urgenţă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Guvernului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144/2020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alocarea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prevenţie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2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universitar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2020/2021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riscului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coronavirus SARS-CoV-2,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. 772 din 25 august 2020,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modifică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: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1. La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144182 302   1 26&gt;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articolul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1,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alineatul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(4)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: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"(4</w:t>
      </w:r>
      <w:proofErr w:type="gramStart"/>
      <w:r w:rsidRPr="0027027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tehnologiei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informaţiei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- IT mobile,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tablete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internet,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0273">
        <w:rPr>
          <w:rFonts w:ascii="Times New Roman" w:hAnsi="Times New Roman" w:cs="Times New Roman"/>
          <w:sz w:val="24"/>
          <w:szCs w:val="24"/>
        </w:rPr>
        <w:t xml:space="preserve">(1),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granturi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250 euro/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tabletă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lei la data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efectuării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2. La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144182 302   2 26&gt;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articolul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2,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alineatul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(8)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: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"(8</w:t>
      </w:r>
      <w:proofErr w:type="gramStart"/>
      <w:r w:rsidRPr="00270273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depăşesc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lei al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IT mobile,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tablete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internet,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electronice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250 euro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considerate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cheltuieli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neeligibile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suportă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finanţării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7027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(11)."</w:t>
      </w:r>
      <w:proofErr w:type="gramEnd"/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3.</w:t>
      </w:r>
      <w:r w:rsidRPr="00270273">
        <w:rPr>
          <w:rFonts w:ascii="Times New Roman" w:hAnsi="Times New Roman" w:cs="Times New Roman"/>
          <w:sz w:val="24"/>
          <w:szCs w:val="24"/>
        </w:rPr>
        <w:tab/>
        <w:t xml:space="preserve">La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144182 302   4 27&gt;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articolul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4,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alineatele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(1)</w:t>
      </w:r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144182 302   4  3&gt;</w:t>
      </w:r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(5)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144182 302   4  1&gt;</w:t>
      </w:r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144182 302   4  3&gt;</w:t>
      </w:r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(9)</w:t>
      </w:r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cuprins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: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"(1)  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achiziţionarea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dezinfectanţi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stat,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superior de stat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studenţii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beneficia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burse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burse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ocazionale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decontate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Infrastructură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60.000.000 euro,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lei la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InforEuro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2020, din care 10.000.000 euro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superior de stat,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dezinfectanţi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25.000.000 euro,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lei la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InforEuro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2020,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mobile,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stat,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mecanismului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12015    40182 3C2  12 57&gt;</w:t>
      </w:r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art. 12 din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Ordonanţa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de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urgenţă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a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Guvernului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. </w:t>
      </w:r>
      <w:proofErr w:type="gram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40/2015</w:t>
      </w:r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12016   105 10 201   0 18&gt;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Legea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spell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nr</w:t>
      </w:r>
      <w:proofErr w:type="spell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gramEnd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proofErr w:type="gramStart"/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105/2016</w:t>
      </w:r>
      <w:r w:rsidRPr="0027027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Decontarea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tip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dezinfectanţi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containerelor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mobile se </w:t>
      </w: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face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regulamentelor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.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.................................................................................................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(5)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dezinfectanţi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sunt</w:t>
      </w:r>
      <w:proofErr w:type="spellEnd"/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decontare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Infrastructură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mare.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(6)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locale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dezinfectanţi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derula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plăţi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decontate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Infrastructură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mare.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(7)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stat/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superior de stat,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creditelor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creditelor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încheia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lastRenderedPageBreak/>
        <w:t>respectarea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procurarea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dezinfectanţi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derula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plăţi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decontate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Infrastructură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mare.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(8)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Parteneriatele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locale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dezinfectanţi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containere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derula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plăţi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decontate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Infrastructură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mare.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(9)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notelor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inspectoratele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alocat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creditele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inspectoratele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judeţene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achiziţionează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dispozitive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dezinfectanţi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plăţi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eligibile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decontate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nerambursabile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operaţional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Infrastructură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mare 2014</w:t>
      </w:r>
      <w:r w:rsidRPr="00270273">
        <w:rPr>
          <w:rFonts w:ascii="Times New Roman" w:hAnsi="Times New Roman" w:cs="Times New Roman"/>
          <w:vanish/>
          <w:sz w:val="24"/>
          <w:szCs w:val="24"/>
        </w:rPr>
        <w:t>&lt;LLNK 12020   144182 302   4  1&gt;</w:t>
      </w:r>
      <w:r w:rsidRPr="00270273">
        <w:rPr>
          <w:rFonts w:ascii="Times New Roman" w:hAnsi="Times New Roman" w:cs="Times New Roman"/>
          <w:color w:val="0000FF"/>
          <w:sz w:val="24"/>
          <w:szCs w:val="24"/>
          <w:u w:val="single"/>
        </w:rPr>
        <w:t>-</w:t>
      </w:r>
      <w:r w:rsidRPr="00270273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Notele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0273">
        <w:rPr>
          <w:rFonts w:ascii="Times New Roman" w:hAnsi="Times New Roman" w:cs="Times New Roman"/>
          <w:sz w:val="24"/>
          <w:szCs w:val="24"/>
        </w:rPr>
        <w:t>curs</w:t>
      </w:r>
      <w:proofErr w:type="gram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finalizate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."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                PRIM-MINISTRU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                LUDOVIC ORBAN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Contrasemnează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: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Ioan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Marcel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Boloş</w:t>
      </w:r>
      <w:proofErr w:type="spellEnd"/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                Cristina Monica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Anisie</w:t>
      </w:r>
      <w:proofErr w:type="spellEnd"/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,</w:t>
      </w: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Vasile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-Florin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Cîţu</w:t>
      </w:r>
      <w:proofErr w:type="spellEnd"/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, 28 </w:t>
      </w:r>
      <w:proofErr w:type="spellStart"/>
      <w:r w:rsidRPr="00270273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 xml:space="preserve"> 2020.</w:t>
      </w:r>
      <w:proofErr w:type="gramEnd"/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27027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270273">
        <w:rPr>
          <w:rFonts w:ascii="Times New Roman" w:hAnsi="Times New Roman" w:cs="Times New Roman"/>
          <w:sz w:val="24"/>
          <w:szCs w:val="24"/>
        </w:rPr>
        <w:t>. 187.</w:t>
      </w:r>
      <w:proofErr w:type="gramEnd"/>
    </w:p>
    <w:p w:rsidR="00270273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572E" w:rsidRPr="00270273" w:rsidRDefault="00270273" w:rsidP="002702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70273">
        <w:rPr>
          <w:rFonts w:ascii="Times New Roman" w:hAnsi="Times New Roman" w:cs="Times New Roman"/>
          <w:sz w:val="24"/>
          <w:szCs w:val="24"/>
        </w:rPr>
        <w:t xml:space="preserve">    -----</w:t>
      </w:r>
    </w:p>
    <w:sectPr w:rsidR="0078572E" w:rsidRPr="00270273" w:rsidSect="00270273">
      <w:footerReference w:type="default" r:id="rId7"/>
      <w:pgSz w:w="11907" w:h="16839" w:code="9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BD" w:rsidRDefault="00486BBD" w:rsidP="00270273">
      <w:pPr>
        <w:spacing w:after="0" w:line="240" w:lineRule="auto"/>
      </w:pPr>
      <w:r>
        <w:separator/>
      </w:r>
    </w:p>
  </w:endnote>
  <w:endnote w:type="continuationSeparator" w:id="0">
    <w:p w:rsidR="00486BBD" w:rsidRDefault="00486BBD" w:rsidP="0027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3546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273" w:rsidRDefault="002702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0273" w:rsidRDefault="00270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BD" w:rsidRDefault="00486BBD" w:rsidP="00270273">
      <w:pPr>
        <w:spacing w:after="0" w:line="240" w:lineRule="auto"/>
      </w:pPr>
      <w:r>
        <w:separator/>
      </w:r>
    </w:p>
  </w:footnote>
  <w:footnote w:type="continuationSeparator" w:id="0">
    <w:p w:rsidR="00486BBD" w:rsidRDefault="00486BBD" w:rsidP="00270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73"/>
    <w:rsid w:val="00270273"/>
    <w:rsid w:val="00486BBD"/>
    <w:rsid w:val="0078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73"/>
  </w:style>
  <w:style w:type="paragraph" w:styleId="Footer">
    <w:name w:val="footer"/>
    <w:basedOn w:val="Normal"/>
    <w:link w:val="FooterChar"/>
    <w:uiPriority w:val="99"/>
    <w:unhideWhenUsed/>
    <w:rsid w:val="00270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273"/>
  </w:style>
  <w:style w:type="paragraph" w:styleId="Footer">
    <w:name w:val="footer"/>
    <w:basedOn w:val="Normal"/>
    <w:link w:val="FooterChar"/>
    <w:uiPriority w:val="99"/>
    <w:unhideWhenUsed/>
    <w:rsid w:val="00270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2020-10-30T07:57:00Z</dcterms:created>
  <dcterms:modified xsi:type="dcterms:W3CDTF">2020-10-30T07:58:00Z</dcterms:modified>
</cp:coreProperties>
</file>